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hd w:val="clear" w:color="auto" w:fill="ffffff"/>
          <w:rtl w:val="0"/>
          <w:lang w:val="en-US"/>
        </w:rPr>
        <w:t>Celebration of Reception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The official Rite of Reception begins with an invitation from the priest: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...Of your own free will you have asked to be received into the full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communion of the Catholic Church.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 </w:t>
        <w:br w:type="textWrapping"/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You have made your decision after careful thought under the guidance of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the Holy Spirit.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I now invite you to come forward with your sponsor and in the presence of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this community to profess the Catholic faith.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  <w:br w:type="textWrapping"/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In this faith you will be one with us for the first time at the Eucharistic table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of the Lord Jesus, the sign of the Church's unity.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The candidate then joins the rest of the assembly in reciting the Nicene Creed: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I believe in one God, the Father almighty, maker of heaven and earth, of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all things visible and invisible.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I believe in one Lord Jesus Christ, the Only Begotten Son of God,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born of the Father before all ages.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God from God, Light from Light, true God from true God, begotten, not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made, consubstantial with the Father; through him all things were made.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For us men and for our salvation he came down from heaven, and by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the Holy Spirit was incarnate of the Virgin Mary, and became man.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For our sake he was crucified under Pontius Pilate, he suffered death and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was buried, and rose again on the third day in accordance with the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</w:rPr>
        <w:t>Scriptures.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He ascended into heaven and is seated at the right hand of the Father.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He will come again in glory to judge the living and the dead, and his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kingdom will have no end.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I believe in the Holy Spirit, the Lord, the giver of life,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who proceeds from the Father and the Son, who with the Father and the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Son is adored and glorified, who has spoken through the prophets.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I believe in one, holy, catholic and apostolic Church.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I confess one Baptism for the forgiveness of sins and I look forward to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the resurrection of the dead and the life of the world to come.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 xml:space="preserve">  </w:t>
      </w:r>
      <w:r>
        <w:rPr>
          <w:rFonts w:ascii="Helvetica" w:hAnsi="Helvetica"/>
          <w:i w:val="1"/>
          <w:iCs w:val="1"/>
          <w:shd w:val="clear" w:color="auto" w:fill="ffffff"/>
          <w:rtl w:val="0"/>
        </w:rPr>
        <w:t>Amen.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At the conclusion of the Creed, the priest asks the candidate to make the following profession of faith: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I believe and profess all that the holy Catholic Church believes, teaches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and proclaims to be revealed by God.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  <w:br w:type="textWrapping"/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The priest lays his right hand on the head of the candidate and says: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  <w:br w:type="textWrapping"/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... the Lord receives you into the Catholic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Church.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 xml:space="preserve">His loving kindness has led you here, so that in the 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  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unity of the Holy Spirit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you may have full communion with us in the faith that you have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professed in the presence of his family.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hd w:val="clear" w:color="auto" w:fill="ffffff"/>
          <w:rtl w:val="0"/>
          <w:lang w:val="fr-FR"/>
        </w:rPr>
        <w:t>Confirmation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If the candidate is to be confirmed, the priest lays both of his hands on the candidate's head and prays: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All powerful God, Father of Our Lord Jesus Christ, by water and the Holy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Spirit you freed your son/daughter from sin and gave (him)(her) new life.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Send your Holy Spirit upon (him)(her) to be (his)(her) helper and guide.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Give him/her the spirit of wisdom and understanding, the spirit of right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> </w:t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judgment and courage, the spirit of knowledge and reverence.</w:t>
      </w:r>
      <w:r>
        <w:rPr>
          <w:rFonts w:ascii="Helvetica" w:hAnsi="Helvetica" w:hint="default"/>
          <w:i w:val="1"/>
          <w:iCs w:val="1"/>
          <w:shd w:val="clear" w:color="auto" w:fill="ffffff"/>
          <w:rtl w:val="0"/>
        </w:rPr>
        <w:t xml:space="preserve">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Fill (him)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  <w:t xml:space="preserve">   </w:t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(her) with the spirit of wonder and awe in your presence.</w:t>
      </w: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  <w:br w:type="textWrapping"/>
      </w: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We ask this through Christ our Lord.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The candidate is then anointed with the Oil of Chrism, at which time the priest says: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...be sealed with the Gift of the Holy Spirit.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The candidate responds: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hd w:val="clear" w:color="auto" w:fill="ffffff"/>
          <w:rtl w:val="0"/>
        </w:rPr>
        <w:t>Amen.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The priest then greets the candidate with the words: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The peace of the Lord be with you.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The candidate responds: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i w:val="1"/>
          <w:iCs w:val="1"/>
          <w:shd w:val="clear" w:color="auto" w:fill="ffffff"/>
          <w:rtl w:val="0"/>
          <w:lang w:val="en-US"/>
        </w:rPr>
        <w:t>And with your spirit.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